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2FB"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C352FB"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Е</w:t>
            </w:r>
            <w:r w:rsidR="00FB3797" w:rsidRPr="00FB37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Б. Сухоручкина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F8454C">
              <w:rPr>
                <w:sz w:val="28"/>
                <w:szCs w:val="28"/>
              </w:rPr>
              <w:t>5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Pr="00B20C1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C352FB">
        <w:rPr>
          <w:b w:val="0"/>
          <w:bCs/>
          <w:kern w:val="28"/>
          <w:sz w:val="28"/>
          <w:szCs w:val="28"/>
        </w:rPr>
        <w:t>0,03428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 47° 10'57,68"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38'39,28"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10'58,89"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38'38,58"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11'04,61"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38'58,48"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10'53,19"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39'10,94"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10'52,70"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39'09,18"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11'02,94"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38'57,41"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352FB" w:rsidRDefault="00C352FB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352FB" w:rsidRDefault="00C352FB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352FB" w:rsidRDefault="00C352FB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 47° 10'57,68"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38'39,28"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10'58,89"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38'38,58"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11'04,61"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38'58,48"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10'53,19"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39'10,94"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10'52,70"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39'09,18"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11'02,94"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38'57,41"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C352FB">
        <w:rPr>
          <w:rFonts w:ascii="Times New Roman" w:hAnsi="Times New Roman"/>
          <w:sz w:val="28"/>
          <w:szCs w:val="28"/>
        </w:rPr>
        <w:t>04 февраля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C352FB">
        <w:rPr>
          <w:sz w:val="28"/>
          <w:szCs w:val="28"/>
        </w:rPr>
        <w:t>736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C352FB">
        <w:rPr>
          <w:sz w:val="28"/>
          <w:szCs w:val="28"/>
        </w:rPr>
        <w:t>36</w:t>
      </w:r>
      <w:r w:rsidR="00F343D3" w:rsidRPr="00691A19">
        <w:rPr>
          <w:sz w:val="28"/>
          <w:szCs w:val="28"/>
        </w:rPr>
        <w:t xml:space="preserve"> руб. </w:t>
      </w:r>
      <w:r w:rsidR="00C352FB">
        <w:rPr>
          <w:sz w:val="28"/>
          <w:szCs w:val="28"/>
        </w:rPr>
        <w:t>8</w:t>
      </w:r>
      <w:r w:rsidR="00691A19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</w:t>
      </w:r>
      <w:r w:rsidR="00F343D3" w:rsidRPr="00691A19">
        <w:rPr>
          <w:sz w:val="28"/>
          <w:szCs w:val="28"/>
        </w:rPr>
        <w:lastRenderedPageBreak/>
        <w:t xml:space="preserve">– </w:t>
      </w:r>
      <w:r w:rsidR="00C352FB">
        <w:rPr>
          <w:sz w:val="28"/>
          <w:szCs w:val="28"/>
        </w:rPr>
        <w:t>184</w:t>
      </w:r>
      <w:r w:rsidR="00F343D3" w:rsidRPr="00691A19">
        <w:rPr>
          <w:sz w:val="28"/>
          <w:szCs w:val="28"/>
        </w:rPr>
        <w:t xml:space="preserve"> руб. </w:t>
      </w:r>
      <w:r w:rsidR="00691A19" w:rsidRPr="00691A19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lastRenderedPageBreak/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C352FB">
        <w:rPr>
          <w:rFonts w:ascii="Times New Roman" w:hAnsi="Times New Roman"/>
          <w:bCs/>
          <w:kern w:val="28"/>
          <w:sz w:val="28"/>
          <w:szCs w:val="28"/>
        </w:rPr>
        <w:t>3428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 47° 10'57,68"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38'39,28"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10'58,89"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38'38,58"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11'04,61"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38'58,48"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10'53,19"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39'10,94"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10'52,70"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39'09,18"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11'02,94"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38'57,41"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352FB" w:rsidRPr="009F6B0E" w:rsidTr="00C352FB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B" w:rsidRPr="009F6B0E" w:rsidRDefault="00C352FB" w:rsidP="00C352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конверта или его содержимого. </w:t>
      </w: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 xml:space="preserve">в </w:t>
      </w:r>
      <w:r w:rsidR="00C43040">
        <w:rPr>
          <w:b w:val="0"/>
          <w:szCs w:val="28"/>
        </w:rPr>
        <w:lastRenderedPageBreak/>
        <w:t>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A51B93">
        <w:rPr>
          <w:rFonts w:ascii="Times New Roman" w:hAnsi="Times New Roman"/>
          <w:bCs/>
          <w:kern w:val="28"/>
          <w:sz w:val="24"/>
          <w:szCs w:val="24"/>
        </w:rPr>
        <w:t>03428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 47° 10'57,68"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38'39,28"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10'58,89"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38'38,58"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11'04,61"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38'58,48"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10'53,19"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39'10,94"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A51B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10'52,70"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39'09,18"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A51B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11'02,94"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38'57,41"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A51B9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2DF2" w:rsidRDefault="00AD2DF2" w:rsidP="00FB22A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09CD" w:rsidRDefault="005009CD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A51B93">
        <w:rPr>
          <w:rFonts w:ascii="Times New Roman" w:hAnsi="Times New Roman"/>
          <w:bCs/>
          <w:sz w:val="24"/>
          <w:szCs w:val="24"/>
        </w:rPr>
        <w:t>3428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A51B93">
        <w:rPr>
          <w:rFonts w:ascii="Times New Roman" w:hAnsi="Times New Roman"/>
          <w:sz w:val="24"/>
          <w:szCs w:val="24"/>
        </w:rPr>
        <w:t>11» февраля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 47° 10'57,68"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38'39,28"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10'58,89"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38'38,58"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11'04,61"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38'58,48"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10'53,19"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39'10,94"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10'52,70"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39'09,18"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47° 11'02,94"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A51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1B93">
              <w:rPr>
                <w:rFonts w:ascii="Times New Roman" w:hAnsi="Times New Roman"/>
                <w:sz w:val="24"/>
                <w:szCs w:val="24"/>
              </w:rPr>
              <w:t xml:space="preserve">39° 38'57,41" </w:t>
            </w:r>
            <w:proofErr w:type="spellStart"/>
            <w:r w:rsidRPr="00A51B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51B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51B93" w:rsidRPr="00A51B93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3" w:rsidRPr="00A51B93" w:rsidRDefault="00A51B93" w:rsidP="00192E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A51B93">
        <w:rPr>
          <w:rFonts w:ascii="Times New Roman" w:hAnsi="Times New Roman"/>
          <w:sz w:val="24"/>
          <w:szCs w:val="24"/>
        </w:rPr>
        <w:t>184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(сто восемьдесят четыре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D71B2E" w:rsidRPr="00D71B2E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A51B93">
        <w:rPr>
          <w:rFonts w:ascii="Times New Roman" w:hAnsi="Times New Roman" w:cs="Times New Roman"/>
          <w:sz w:val="24"/>
          <w:szCs w:val="24"/>
        </w:rPr>
        <w:t>04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51B93">
        <w:rPr>
          <w:rFonts w:ascii="Times New Roman" w:hAnsi="Times New Roman" w:cs="Times New Roman"/>
          <w:sz w:val="24"/>
          <w:szCs w:val="24"/>
        </w:rPr>
        <w:t>февраля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204158" w:rsidRPr="00D71B2E">
        <w:rPr>
          <w:rFonts w:ascii="Times New Roman" w:hAnsi="Times New Roman" w:cs="Times New Roman"/>
          <w:sz w:val="24"/>
          <w:szCs w:val="24"/>
        </w:rPr>
        <w:t>5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51B93">
        <w:rPr>
          <w:rFonts w:ascii="Times New Roman" w:hAnsi="Times New Roman" w:cs="Times New Roman"/>
          <w:sz w:val="24"/>
          <w:szCs w:val="24"/>
        </w:rPr>
        <w:t>184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A51B93">
        <w:rPr>
          <w:rFonts w:ascii="Times New Roman" w:hAnsi="Times New Roman"/>
          <w:sz w:val="24"/>
          <w:szCs w:val="24"/>
        </w:rPr>
        <w:t>сто восемьдесят четыре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A51B93">
        <w:rPr>
          <w:rFonts w:ascii="Times New Roman" w:hAnsi="Times New Roman"/>
          <w:sz w:val="24"/>
          <w:szCs w:val="24"/>
        </w:rPr>
        <w:t>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14C6" w:rsidRDefault="003014C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</w:t>
      </w:r>
      <w:proofErr w:type="gramStart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–Д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«Уполномоченным органом»,  и                    в лице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>х Морского порта Ростова-на-Дону площадью 0,03428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</w:t>
      </w:r>
      <w:r w:rsidR="00FC4271">
        <w:rPr>
          <w:rFonts w:ascii="Times New Roman" w:hAnsi="Times New Roman" w:cs="Times New Roman"/>
          <w:sz w:val="28"/>
          <w:szCs w:val="28"/>
        </w:rPr>
        <w:t>р</w:t>
      </w:r>
      <w:r w:rsidR="00714DA4">
        <w:rPr>
          <w:rFonts w:ascii="Times New Roman" w:hAnsi="Times New Roman" w:cs="Times New Roman"/>
          <w:sz w:val="28"/>
          <w:szCs w:val="28"/>
        </w:rPr>
        <w:t>. До</w:t>
      </w:r>
      <w:r w:rsidR="00192EC5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486D5C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05.01.05.009 -      Дон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отвпадения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E70356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акватории р. До</w:t>
      </w:r>
      <w:r w:rsidR="00714DA4">
        <w:rPr>
          <w:rFonts w:ascii="Times New Roman" w:hAnsi="Times New Roman"/>
          <w:sz w:val="28"/>
          <w:szCs w:val="28"/>
        </w:rPr>
        <w:t>н в границах Морского порта Ростова-на-Дону</w:t>
      </w:r>
      <w:r>
        <w:rPr>
          <w:rFonts w:ascii="Times New Roman" w:hAnsi="Times New Roman"/>
          <w:sz w:val="28"/>
          <w:szCs w:val="28"/>
        </w:rPr>
        <w:t>,</w:t>
      </w:r>
      <w:r w:rsidRPr="000500B4">
        <w:rPr>
          <w:rFonts w:ascii="Times New Roman" w:hAnsi="Times New Roman"/>
          <w:sz w:val="28"/>
          <w:szCs w:val="28"/>
        </w:rPr>
        <w:t xml:space="preserve"> </w:t>
      </w:r>
      <w:r w:rsidR="00714DA4">
        <w:rPr>
          <w:rFonts w:ascii="Times New Roman" w:hAnsi="Times New Roman"/>
          <w:color w:val="000000"/>
          <w:sz w:val="28"/>
          <w:szCs w:val="28"/>
        </w:rPr>
        <w:t>41,0 км от устья, левый</w:t>
      </w:r>
      <w:r>
        <w:rPr>
          <w:rFonts w:ascii="Times New Roman" w:hAnsi="Times New Roman"/>
          <w:color w:val="000000"/>
          <w:sz w:val="28"/>
          <w:szCs w:val="28"/>
        </w:rPr>
        <w:t xml:space="preserve"> берег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lastRenderedPageBreak/>
        <w:t xml:space="preserve"> 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14DA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714DA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 47° 10'57,68"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38'39,28"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10'58,89"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38'38,58"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11'04,61"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38'58,48"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10'53,19"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39'10,94"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714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10'52,70"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39'09,18"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714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11'02,94"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38'57,41"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14DA4" w:rsidRPr="009F6B0E" w:rsidTr="00714DA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A4" w:rsidRPr="009F6B0E" w:rsidRDefault="00714DA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714DA4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41,0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AA3164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A3164">
        <w:rPr>
          <w:rFonts w:ascii="Times New Roman" w:hAnsi="Times New Roman"/>
          <w:color w:val="000000"/>
          <w:sz w:val="28"/>
          <w:szCs w:val="28"/>
        </w:rPr>
        <w:t xml:space="preserve">               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водоема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</w:t>
      </w:r>
      <w:r>
        <w:rPr>
          <w:rFonts w:ascii="Times New Roman" w:hAnsi="Times New Roman"/>
          <w:color w:val="000000"/>
          <w:sz w:val="28"/>
          <w:szCs w:val="28"/>
        </w:rPr>
        <w:t xml:space="preserve">на в месте водопользования, м  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A7606">
        <w:rPr>
          <w:rFonts w:ascii="Times New Roman" w:hAnsi="Times New Roman"/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</w:t>
      </w:r>
      <w:r>
        <w:rPr>
          <w:rFonts w:ascii="Times New Roman" w:hAnsi="Times New Roman"/>
          <w:sz w:val="28"/>
          <w:szCs w:val="28"/>
        </w:rPr>
        <w:t>в створе в/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Раздорская – 151 км от устья</w:t>
      </w:r>
      <w:r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A7606">
        <w:rPr>
          <w:rFonts w:ascii="Times New Roman" w:hAnsi="Times New Roman"/>
          <w:sz w:val="28"/>
          <w:szCs w:val="28"/>
        </w:rPr>
        <w:t xml:space="preserve">; 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 в водном объекте           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 w:cs="Times New Roman"/>
          <w:sz w:val="28"/>
          <w:szCs w:val="28"/>
        </w:rPr>
        <w:t>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4402A3">
        <w:rPr>
          <w:rFonts w:ascii="Times New Roman" w:hAnsi="Times New Roman" w:cs="Times New Roman"/>
          <w:sz w:val="28"/>
          <w:szCs w:val="28"/>
          <w:u w:val="single"/>
        </w:rPr>
        <w:t>__-___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714DA4">
        <w:rPr>
          <w:rFonts w:ascii="Times New Roman" w:hAnsi="Times New Roman"/>
          <w:sz w:val="28"/>
          <w:szCs w:val="28"/>
        </w:rPr>
        <w:t>0,03428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714DA4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86D5C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Default="00714DA4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2030</w:t>
      </w:r>
      <w:r w:rsidR="00B37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82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копейки </w:t>
      </w:r>
      <w:r>
        <w:rPr>
          <w:rFonts w:ascii="Times New Roman" w:hAnsi="Times New Roman" w:cs="Times New Roman"/>
          <w:bCs/>
          <w:sz w:val="28"/>
          <w:szCs w:val="28"/>
        </w:rPr>
        <w:t>(Две тысячи тридцать рублей 82 копей</w:t>
      </w:r>
      <w:r w:rsidR="00B370E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70356">
        <w:rPr>
          <w:rFonts w:ascii="Times New Roman" w:hAnsi="Times New Roman" w:cs="Times New Roman"/>
          <w:bCs/>
          <w:sz w:val="28"/>
          <w:szCs w:val="28"/>
        </w:rPr>
        <w:t>)</w:t>
      </w:r>
      <w:r w:rsidR="00E70356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>
        <w:rPr>
          <w:rFonts w:ascii="Times New Roman" w:hAnsi="Times New Roman" w:cs="Times New Roman"/>
          <w:sz w:val="28"/>
          <w:szCs w:val="28"/>
        </w:rPr>
        <w:t>год</w:t>
      </w:r>
      <w:r w:rsidR="00B370E1">
        <w:rPr>
          <w:rFonts w:ascii="Times New Roman" w:hAnsi="Times New Roman" w:cs="Times New Roman"/>
          <w:sz w:val="28"/>
          <w:szCs w:val="28"/>
        </w:rPr>
        <w:t>у;</w:t>
      </w:r>
    </w:p>
    <w:p w:rsidR="00B370E1" w:rsidRDefault="00714DA4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2338 рублей 51</w:t>
      </w:r>
      <w:r w:rsidR="00B370E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опейки (две тысячи триста тридцать восемь </w:t>
      </w:r>
      <w:r w:rsidR="002D7B2D">
        <w:rPr>
          <w:rFonts w:ascii="Times New Roman" w:hAnsi="Times New Roman" w:cs="Times New Roman"/>
          <w:sz w:val="28"/>
          <w:szCs w:val="28"/>
        </w:rPr>
        <w:t>рублей 51 копейка</w:t>
      </w:r>
      <w:r w:rsidR="00B370E1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Default="002D7B2D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2692 рубля 35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две тысячи шестьсот девяносто два рубля 35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копеек) в 2018 году;</w:t>
      </w:r>
    </w:p>
    <w:p w:rsidR="00B370E1" w:rsidRDefault="002D7B2D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3092 рубля 36 копеек (три тысячи девяносто два рубля 36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копеек) в 2019 году;</w:t>
      </w:r>
    </w:p>
    <w:p w:rsidR="00B370E1" w:rsidRDefault="002D7B2D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3553 рубля 91 копей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(три тысячи пятьсот пятьдесят три рубля 91 копей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0E1">
        <w:rPr>
          <w:rFonts w:ascii="Times New Roman" w:hAnsi="Times New Roman" w:cs="Times New Roman"/>
          <w:sz w:val="28"/>
          <w:szCs w:val="28"/>
        </w:rPr>
        <w:t>) в 2020 году;</w:t>
      </w:r>
    </w:p>
    <w:p w:rsidR="00B370E1" w:rsidRDefault="002D7B2D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1023 рубля 10 копеек (одна тысяча двадцать три рубля 10 копеек</w:t>
      </w:r>
      <w:r w:rsidR="00B370E1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За период действия договора водопользования сумма платы за 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4DA4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2D7B2D">
        <w:rPr>
          <w:rFonts w:ascii="Times New Roman" w:hAnsi="Times New Roman" w:cs="Times New Roman"/>
          <w:sz w:val="28"/>
          <w:szCs w:val="28"/>
        </w:rPr>
        <w:t>ит 14731 рубль 0</w:t>
      </w:r>
      <w:r>
        <w:rPr>
          <w:rFonts w:ascii="Times New Roman" w:hAnsi="Times New Roman" w:cs="Times New Roman"/>
          <w:sz w:val="28"/>
          <w:szCs w:val="28"/>
        </w:rPr>
        <w:t>5 копеек (</w:t>
      </w:r>
      <w:r w:rsidR="002D7B2D">
        <w:rPr>
          <w:rFonts w:ascii="Times New Roman" w:hAnsi="Times New Roman" w:cs="Times New Roman"/>
          <w:sz w:val="28"/>
          <w:szCs w:val="28"/>
        </w:rPr>
        <w:t>четырнадцать тысяч семьсот тридцать один рубль 05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9F413B">
        <w:rPr>
          <w:rFonts w:ascii="Times New Roman" w:hAnsi="Times New Roman" w:cs="Times New Roman"/>
          <w:sz w:val="28"/>
          <w:szCs w:val="28"/>
        </w:rPr>
        <w:t xml:space="preserve">рта </w:t>
      </w:r>
      <w:proofErr w:type="spellStart"/>
      <w:r w:rsidR="009F413B">
        <w:rPr>
          <w:rFonts w:ascii="Times New Roman" w:hAnsi="Times New Roman" w:cs="Times New Roman"/>
          <w:sz w:val="28"/>
          <w:szCs w:val="28"/>
        </w:rPr>
        <w:t>Ротсова-на-Дону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28. Настоящий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6-2020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D23732" w:rsidRDefault="00D23732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9F413B">
                    <w:rPr>
                      <w:rFonts w:ascii="Times New Roman" w:hAnsi="Times New Roman"/>
                      <w:sz w:val="24"/>
                      <w:szCs w:val="24"/>
                    </w:rPr>
                    <w:t>3428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9F413B" w:rsidP="0040527E"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9F413B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9F413B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3428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9F413B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7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FC7E32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</w:tc>
      </w:tr>
    </w:tbl>
    <w:p w:rsidR="009F413B" w:rsidRPr="009F413B" w:rsidRDefault="009F413B" w:rsidP="009F413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F413B">
        <w:rPr>
          <w:rFonts w:ascii="Times New Roman" w:hAnsi="Times New Roman"/>
          <w:b/>
          <w:sz w:val="26"/>
          <w:szCs w:val="26"/>
        </w:rPr>
        <w:lastRenderedPageBreak/>
        <w:t>Р</w:t>
      </w:r>
      <w:r>
        <w:rPr>
          <w:rFonts w:ascii="Times New Roman" w:hAnsi="Times New Roman"/>
          <w:b/>
          <w:sz w:val="26"/>
          <w:szCs w:val="26"/>
        </w:rPr>
        <w:t>асчет площади акватории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 </w:t>
      </w:r>
    </w:p>
    <w:p w:rsidR="009F413B" w:rsidRPr="009F413B" w:rsidRDefault="009F413B" w:rsidP="009F413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Акватория на левом берегу р. Дон на 41,0 км</w:t>
      </w:r>
      <w:proofErr w:type="gramStart"/>
      <w:r w:rsidRPr="009F413B">
        <w:rPr>
          <w:rFonts w:ascii="Times New Roman" w:hAnsi="Times New Roman"/>
          <w:sz w:val="26"/>
          <w:szCs w:val="26"/>
        </w:rPr>
        <w:t>.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F413B">
        <w:rPr>
          <w:rFonts w:ascii="Times New Roman" w:hAnsi="Times New Roman"/>
          <w:sz w:val="26"/>
          <w:szCs w:val="26"/>
        </w:rPr>
        <w:t>о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т устья в границах города Ростова-на-Дону необходима  для  </w:t>
      </w:r>
      <w:r w:rsidRPr="009F413B">
        <w:rPr>
          <w:rFonts w:ascii="Times New Roman" w:hAnsi="Times New Roman"/>
          <w:noProof/>
          <w:sz w:val="26"/>
          <w:szCs w:val="26"/>
        </w:rPr>
        <w:t xml:space="preserve">размещения </w:t>
      </w:r>
      <w:r w:rsidRPr="009F413B">
        <w:rPr>
          <w:rFonts w:ascii="Times New Roman" w:hAnsi="Times New Roman"/>
          <w:sz w:val="26"/>
          <w:szCs w:val="26"/>
        </w:rPr>
        <w:t>плавательных средств. Указанная акватория расположена в границах акватории морского порта Ростов-на-Дону.</w:t>
      </w:r>
    </w:p>
    <w:p w:rsidR="009F413B" w:rsidRPr="009F413B" w:rsidRDefault="009F413B" w:rsidP="009F413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Длина акватории вдоль береговой линии 817,0 м.</w:t>
      </w:r>
    </w:p>
    <w:p w:rsidR="009F413B" w:rsidRPr="009F413B" w:rsidRDefault="009F413B" w:rsidP="009F413B">
      <w:pPr>
        <w:pStyle w:val="ab"/>
        <w:jc w:val="both"/>
        <w:rPr>
          <w:rStyle w:val="ac"/>
          <w:rFonts w:ascii="Times New Roman" w:hAnsi="Times New Roman"/>
          <w:i w:val="0"/>
          <w:sz w:val="26"/>
          <w:szCs w:val="26"/>
        </w:rPr>
      </w:pPr>
      <w:r w:rsidRPr="009F413B">
        <w:rPr>
          <w:rStyle w:val="ac"/>
          <w:rFonts w:ascii="Times New Roman" w:hAnsi="Times New Roman"/>
          <w:sz w:val="26"/>
          <w:szCs w:val="26"/>
        </w:rPr>
        <w:t xml:space="preserve">В связи с тем, что указанная акватория имеет Г-образную форму,  для упрощения расчета площади данная акватория была разбита на два прямоугольных участка. </w:t>
      </w:r>
    </w:p>
    <w:p w:rsidR="009F413B" w:rsidRPr="009F413B" w:rsidRDefault="009F413B" w:rsidP="009F413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Таким образом, площадь указанной акватории определяется по формуле: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</w:rPr>
        <w:t xml:space="preserve"> = </w:t>
      </w: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 xml:space="preserve"> + </w:t>
      </w: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proofErr w:type="gramStart"/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 xml:space="preserve">1  </w:t>
      </w:r>
      <w:r w:rsidRPr="009F413B">
        <w:rPr>
          <w:rFonts w:ascii="Times New Roman" w:hAnsi="Times New Roman"/>
          <w:sz w:val="26"/>
          <w:szCs w:val="26"/>
        </w:rPr>
        <w:t>-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 площадь участка акватории №1</w:t>
      </w:r>
      <w:r w:rsidRPr="009F413B">
        <w:rPr>
          <w:rFonts w:ascii="Times New Roman" w:hAnsi="Times New Roman"/>
          <w:sz w:val="26"/>
          <w:szCs w:val="26"/>
        </w:rPr>
        <w:tab/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F413B">
        <w:rPr>
          <w:rFonts w:ascii="Times New Roman" w:hAnsi="Times New Roman"/>
          <w:sz w:val="26"/>
          <w:szCs w:val="26"/>
        </w:rPr>
        <w:t>-  площадь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участка акватории №2</w:t>
      </w:r>
    </w:p>
    <w:p w:rsidR="009F413B" w:rsidRPr="009F413B" w:rsidRDefault="009F413B" w:rsidP="009F413B">
      <w:pPr>
        <w:pStyle w:val="ab"/>
        <w:rPr>
          <w:rFonts w:ascii="Times New Roman" w:hAnsi="Times New Roman"/>
          <w:color w:val="FF0000"/>
          <w:sz w:val="26"/>
          <w:szCs w:val="26"/>
        </w:rPr>
      </w:pP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u w:val="single"/>
        </w:rPr>
        <w:t>Площадь участка акватории №1</w:t>
      </w:r>
      <w:r w:rsidRPr="009F413B">
        <w:rPr>
          <w:rFonts w:ascii="Times New Roman" w:hAnsi="Times New Roman"/>
          <w:sz w:val="26"/>
          <w:szCs w:val="26"/>
        </w:rPr>
        <w:t xml:space="preserve"> определяется по формуле: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 xml:space="preserve">= 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 xml:space="preserve"> * </w:t>
      </w: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 xml:space="preserve"> – длина участка акватории №1 (вдоль берега)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>- ширина участка акватории №1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>= 3*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 + 2*</w:t>
      </w:r>
      <w:r w:rsidRPr="009F413B">
        <w:rPr>
          <w:rFonts w:ascii="Times New Roman" w:hAnsi="Times New Roman"/>
          <w:sz w:val="26"/>
          <w:szCs w:val="26"/>
          <w:lang w:val="en-US"/>
        </w:rPr>
        <w:t>C</w:t>
      </w:r>
      <w:r w:rsidRPr="009F413B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9F413B">
        <w:rPr>
          <w:rFonts w:ascii="Times New Roman" w:hAnsi="Times New Roman"/>
          <w:sz w:val="26"/>
          <w:szCs w:val="26"/>
        </w:rPr>
        <w:t xml:space="preserve">+ </w:t>
      </w:r>
      <w:r w:rsidRPr="009F413B">
        <w:rPr>
          <w:rFonts w:ascii="Times New Roman" w:hAnsi="Times New Roman"/>
          <w:sz w:val="26"/>
          <w:szCs w:val="26"/>
          <w:lang w:val="en-US"/>
        </w:rPr>
        <w:t>C</w:t>
      </w:r>
      <w:r w:rsidRPr="009F413B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9F413B">
        <w:rPr>
          <w:rFonts w:ascii="Times New Roman" w:hAnsi="Times New Roman"/>
          <w:sz w:val="26"/>
          <w:szCs w:val="26"/>
        </w:rPr>
        <w:t>+ В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>= 125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м., длина </w:t>
      </w:r>
      <w:proofErr w:type="spellStart"/>
      <w:r w:rsidRPr="009F413B">
        <w:rPr>
          <w:rFonts w:ascii="Times New Roman" w:hAnsi="Times New Roman"/>
          <w:sz w:val="26"/>
          <w:szCs w:val="26"/>
        </w:rPr>
        <w:t>плавсредства</w:t>
      </w:r>
      <w:proofErr w:type="spellEnd"/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С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= 15,0 м., охранная зона для безопасности швартовки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С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= 10,0 м., охранная зона для безопасности швартовки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В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9F413B">
        <w:rPr>
          <w:rFonts w:ascii="Times New Roman" w:hAnsi="Times New Roman"/>
          <w:sz w:val="26"/>
          <w:szCs w:val="26"/>
        </w:rPr>
        <w:t>= 40,0 м., ширина участка акватории №2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>= 3*125 м. + 2*15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</w:t>
      </w:r>
      <w:r w:rsidRPr="009F413B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9F413B">
        <w:rPr>
          <w:rFonts w:ascii="Times New Roman" w:hAnsi="Times New Roman"/>
          <w:sz w:val="26"/>
          <w:szCs w:val="26"/>
        </w:rPr>
        <w:t>+ 10,0 м.</w:t>
      </w:r>
      <w:r w:rsidRPr="009F413B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9F413B">
        <w:rPr>
          <w:rFonts w:ascii="Times New Roman" w:hAnsi="Times New Roman"/>
          <w:sz w:val="26"/>
          <w:szCs w:val="26"/>
        </w:rPr>
        <w:t xml:space="preserve">+ 40,0 </w:t>
      </w:r>
      <w:proofErr w:type="spellStart"/>
      <w:r w:rsidRPr="009F413B">
        <w:rPr>
          <w:rFonts w:ascii="Times New Roman" w:hAnsi="Times New Roman"/>
          <w:sz w:val="26"/>
          <w:szCs w:val="26"/>
        </w:rPr>
        <w:t>м.=</w:t>
      </w:r>
      <w:proofErr w:type="spellEnd"/>
      <w:r w:rsidRPr="009F413B">
        <w:rPr>
          <w:rFonts w:ascii="Times New Roman" w:hAnsi="Times New Roman"/>
          <w:sz w:val="26"/>
          <w:szCs w:val="26"/>
        </w:rPr>
        <w:t xml:space="preserve"> 455,0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 xml:space="preserve">= </w:t>
      </w: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 xml:space="preserve"> + В</w:t>
      </w:r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 xml:space="preserve"> = 13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м., ширина </w:t>
      </w:r>
      <w:proofErr w:type="spellStart"/>
      <w:r w:rsidRPr="009F413B">
        <w:rPr>
          <w:rFonts w:ascii="Times New Roman" w:hAnsi="Times New Roman"/>
          <w:sz w:val="26"/>
          <w:szCs w:val="26"/>
        </w:rPr>
        <w:t>плавсредства</w:t>
      </w:r>
      <w:proofErr w:type="spellEnd"/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В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= 27,0 м., ширина подходного канала с учетом буксировочного судна 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>= 13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 + 27,0 м. = 40,0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1</w:t>
      </w:r>
      <w:r w:rsidRPr="009F413B">
        <w:rPr>
          <w:rFonts w:ascii="Times New Roman" w:hAnsi="Times New Roman"/>
          <w:sz w:val="26"/>
          <w:szCs w:val="26"/>
        </w:rPr>
        <w:t>= 455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 * 40,0 м. = 18200,0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u w:val="single"/>
        </w:rPr>
        <w:t>Площадь участка акватории №2</w:t>
      </w:r>
      <w:r w:rsidRPr="009F413B">
        <w:rPr>
          <w:rFonts w:ascii="Times New Roman" w:hAnsi="Times New Roman"/>
          <w:sz w:val="26"/>
          <w:szCs w:val="26"/>
        </w:rPr>
        <w:t xml:space="preserve"> определяется по формуле: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= 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 * </w:t>
      </w: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 – длина участка акватории №2 (вдоль берега)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>- ширина участка акватории №2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  <w:vertAlign w:val="subscript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>= 2*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 xml:space="preserve"> + 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r w:rsidRPr="009F413B">
        <w:rPr>
          <w:rFonts w:ascii="Times New Roman" w:hAnsi="Times New Roman"/>
          <w:sz w:val="26"/>
          <w:szCs w:val="26"/>
        </w:rPr>
        <w:t xml:space="preserve"> + 4*</w:t>
      </w:r>
      <w:r w:rsidRPr="009F413B">
        <w:rPr>
          <w:rFonts w:ascii="Times New Roman" w:hAnsi="Times New Roman"/>
          <w:sz w:val="26"/>
          <w:szCs w:val="26"/>
          <w:lang w:val="en-US"/>
        </w:rPr>
        <w:t>C</w:t>
      </w:r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r w:rsidRPr="009F413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</w:t>
      </w: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>= 140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м, длина </w:t>
      </w:r>
      <w:proofErr w:type="spellStart"/>
      <w:r w:rsidRPr="009F413B">
        <w:rPr>
          <w:rFonts w:ascii="Times New Roman" w:hAnsi="Times New Roman"/>
          <w:sz w:val="26"/>
          <w:szCs w:val="26"/>
        </w:rPr>
        <w:t>плавсредства</w:t>
      </w:r>
      <w:proofErr w:type="spellEnd"/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r w:rsidRPr="009F413B">
        <w:rPr>
          <w:rFonts w:ascii="Times New Roman" w:hAnsi="Times New Roman"/>
          <w:sz w:val="26"/>
          <w:szCs w:val="26"/>
        </w:rPr>
        <w:t>=14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м., длина буксировочного судна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С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= 27,0 м., охранная зона для безопасности швартовки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L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proofErr w:type="gramStart"/>
      <w:r w:rsidRPr="009F413B">
        <w:rPr>
          <w:rFonts w:ascii="Times New Roman" w:hAnsi="Times New Roman"/>
          <w:sz w:val="26"/>
          <w:szCs w:val="26"/>
        </w:rPr>
        <w:t>=  2</w:t>
      </w:r>
      <w:proofErr w:type="gramEnd"/>
      <w:r w:rsidRPr="009F413B">
        <w:rPr>
          <w:rFonts w:ascii="Times New Roman" w:hAnsi="Times New Roman"/>
          <w:sz w:val="26"/>
          <w:szCs w:val="26"/>
        </w:rPr>
        <w:t>*140,0 м. + 14,0 м. +4*27 м.  = 402,0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  <w:vertAlign w:val="subscript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 xml:space="preserve">= </w:t>
      </w: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 xml:space="preserve"> + В</w:t>
      </w:r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где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3</w:t>
      </w:r>
      <w:r w:rsidRPr="009F413B">
        <w:rPr>
          <w:rFonts w:ascii="Times New Roman" w:hAnsi="Times New Roman"/>
          <w:sz w:val="26"/>
          <w:szCs w:val="26"/>
        </w:rPr>
        <w:t xml:space="preserve"> = 13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м., ширина </w:t>
      </w:r>
      <w:proofErr w:type="spellStart"/>
      <w:r w:rsidRPr="009F413B">
        <w:rPr>
          <w:rFonts w:ascii="Times New Roman" w:hAnsi="Times New Roman"/>
          <w:sz w:val="26"/>
          <w:szCs w:val="26"/>
        </w:rPr>
        <w:t>плавсредства</w:t>
      </w:r>
      <w:proofErr w:type="spellEnd"/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>В</w:t>
      </w:r>
      <w:proofErr w:type="gramStart"/>
      <w:r w:rsidRPr="009F413B">
        <w:rPr>
          <w:rFonts w:ascii="Times New Roman" w:hAnsi="Times New Roman"/>
          <w:sz w:val="26"/>
          <w:szCs w:val="26"/>
          <w:vertAlign w:val="subscript"/>
        </w:rPr>
        <w:t>4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= 27,0 м., ширина подходного канала с учетом буксировочного судна 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B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>= 13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 + 27,0 м. = 40,0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  <w:vertAlign w:val="subscript"/>
        </w:rPr>
        <w:t>2</w:t>
      </w:r>
      <w:r w:rsidRPr="009F413B">
        <w:rPr>
          <w:rFonts w:ascii="Times New Roman" w:hAnsi="Times New Roman"/>
          <w:sz w:val="26"/>
          <w:szCs w:val="26"/>
        </w:rPr>
        <w:t>= 402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 * 40,0 м. = 16080,0 м.</w:t>
      </w:r>
    </w:p>
    <w:p w:rsidR="009F413B" w:rsidRPr="009F413B" w:rsidRDefault="009F413B" w:rsidP="009F413B">
      <w:pPr>
        <w:pStyle w:val="ab"/>
        <w:rPr>
          <w:rFonts w:ascii="Times New Roman" w:hAnsi="Times New Roman"/>
          <w:color w:val="FF0000"/>
          <w:sz w:val="26"/>
          <w:szCs w:val="26"/>
        </w:rPr>
      </w:pP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  <w:lang w:val="en-US"/>
        </w:rPr>
        <w:t>S</w:t>
      </w:r>
      <w:r w:rsidRPr="009F413B">
        <w:rPr>
          <w:rFonts w:ascii="Times New Roman" w:hAnsi="Times New Roman"/>
          <w:sz w:val="26"/>
          <w:szCs w:val="26"/>
        </w:rPr>
        <w:t xml:space="preserve"> = 18200</w:t>
      </w:r>
      <w:proofErr w:type="gramStart"/>
      <w:r w:rsidRPr="009F413B">
        <w:rPr>
          <w:rFonts w:ascii="Times New Roman" w:hAnsi="Times New Roman"/>
          <w:sz w:val="26"/>
          <w:szCs w:val="26"/>
        </w:rPr>
        <w:t>,0</w:t>
      </w:r>
      <w:proofErr w:type="gramEnd"/>
      <w:r w:rsidRPr="009F413B">
        <w:rPr>
          <w:rFonts w:ascii="Times New Roman" w:hAnsi="Times New Roman"/>
          <w:sz w:val="26"/>
          <w:szCs w:val="26"/>
        </w:rPr>
        <w:t xml:space="preserve"> м. + 16080,0 м. = 34280,0 м. = 0,03428 км</w:t>
      </w:r>
      <w:r w:rsidRPr="009F413B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7"/>
        <w:gridCol w:w="36"/>
        <w:gridCol w:w="1392"/>
        <w:gridCol w:w="27"/>
        <w:gridCol w:w="12"/>
        <w:gridCol w:w="74"/>
        <w:gridCol w:w="1304"/>
        <w:gridCol w:w="25"/>
        <w:gridCol w:w="12"/>
        <w:gridCol w:w="51"/>
        <w:gridCol w:w="1330"/>
        <w:gridCol w:w="6"/>
        <w:gridCol w:w="33"/>
        <w:gridCol w:w="12"/>
        <w:gridCol w:w="1223"/>
        <w:gridCol w:w="37"/>
        <w:gridCol w:w="27"/>
        <w:gridCol w:w="1363"/>
        <w:gridCol w:w="31"/>
        <w:gridCol w:w="27"/>
        <w:gridCol w:w="1355"/>
        <w:gridCol w:w="8"/>
        <w:gridCol w:w="1088"/>
      </w:tblGrid>
      <w:tr w:rsidR="00431E05" w:rsidRPr="001078C9" w:rsidTr="00094748">
        <w:trPr>
          <w:trHeight w:val="374"/>
        </w:trPr>
        <w:tc>
          <w:tcPr>
            <w:tcW w:w="411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5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5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094748">
        <w:trPr>
          <w:trHeight w:val="373"/>
        </w:trPr>
        <w:tc>
          <w:tcPr>
            <w:tcW w:w="411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0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5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7" w:type="pct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50" w:type="pct"/>
            <w:gridSpan w:val="6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63" w:type="pct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87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53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650" w:type="pct"/>
            <w:gridSpan w:val="6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663" w:type="pct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687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507,69</w:t>
            </w:r>
          </w:p>
        </w:tc>
        <w:tc>
          <w:tcPr>
            <w:tcW w:w="534" w:type="pct"/>
            <w:gridSpan w:val="2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2030,82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26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1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63" w:type="pct"/>
            <w:gridSpan w:val="2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626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691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663" w:type="pct"/>
            <w:gridSpan w:val="2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584,62</w:t>
            </w:r>
          </w:p>
        </w:tc>
        <w:tc>
          <w:tcPr>
            <w:tcW w:w="530" w:type="pct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2338,51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19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1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76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094748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619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691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676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673,08</w:t>
            </w:r>
          </w:p>
        </w:tc>
        <w:tc>
          <w:tcPr>
            <w:tcW w:w="530" w:type="pct"/>
          </w:tcPr>
          <w:p w:rsidR="001078C9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2692,35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0" w:type="pct"/>
            <w:gridSpan w:val="4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17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3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1" w:type="pct"/>
            <w:gridSpan w:val="4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617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693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691" w:type="pct"/>
            <w:gridSpan w:val="4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530" w:type="pct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3092,36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gridSpan w:val="5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17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3" w:type="pct"/>
            <w:gridSpan w:val="3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91" w:type="pct"/>
            <w:gridSpan w:val="4"/>
          </w:tcPr>
          <w:p w:rsidR="005F713E" w:rsidRPr="001078C9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530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2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094748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2" w:type="pct"/>
            <w:gridSpan w:val="5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617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693" w:type="pct"/>
            <w:gridSpan w:val="3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691" w:type="pct"/>
            <w:gridSpan w:val="4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888,47</w:t>
            </w:r>
          </w:p>
        </w:tc>
        <w:tc>
          <w:tcPr>
            <w:tcW w:w="530" w:type="pct"/>
          </w:tcPr>
          <w:p w:rsidR="005F713E" w:rsidRPr="001078C9" w:rsidRDefault="003F52F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3553,91</w:t>
            </w: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2" w:type="pct"/>
            <w:gridSpan w:val="5"/>
          </w:tcPr>
          <w:p w:rsidR="00E138CC" w:rsidRDefault="009F413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2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094748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2" w:type="pct"/>
            <w:gridSpan w:val="5"/>
          </w:tcPr>
          <w:p w:rsidR="00E138CC" w:rsidRDefault="00866DD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1023,10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E138CC" w:rsidRDefault="00866DD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1023,10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6DDB" w:rsidRDefault="00866DDB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366A8D" w:rsidRPr="007F5876" w:rsidTr="00366A8D"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507,71</w:t>
            </w:r>
          </w:p>
        </w:tc>
        <w:tc>
          <w:tcPr>
            <w:tcW w:w="148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507,69</w:t>
            </w:r>
          </w:p>
        </w:tc>
        <w:tc>
          <w:tcPr>
            <w:tcW w:w="996" w:type="dxa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2030,82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584,63</w:t>
            </w:r>
          </w:p>
        </w:tc>
        <w:tc>
          <w:tcPr>
            <w:tcW w:w="148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584,62</w:t>
            </w:r>
          </w:p>
        </w:tc>
        <w:tc>
          <w:tcPr>
            <w:tcW w:w="1058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2338,51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673,09</w:t>
            </w:r>
          </w:p>
        </w:tc>
        <w:tc>
          <w:tcPr>
            <w:tcW w:w="148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673,08</w:t>
            </w:r>
          </w:p>
        </w:tc>
        <w:tc>
          <w:tcPr>
            <w:tcW w:w="1058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2692,35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148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773,09</w:t>
            </w:r>
          </w:p>
        </w:tc>
        <w:tc>
          <w:tcPr>
            <w:tcW w:w="1058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3092,36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124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888,48</w:t>
            </w:r>
          </w:p>
        </w:tc>
        <w:tc>
          <w:tcPr>
            <w:tcW w:w="1480" w:type="dxa"/>
            <w:gridSpan w:val="3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888,47</w:t>
            </w:r>
          </w:p>
        </w:tc>
        <w:tc>
          <w:tcPr>
            <w:tcW w:w="1037" w:type="dxa"/>
            <w:gridSpan w:val="2"/>
          </w:tcPr>
          <w:p w:rsidR="00366A8D" w:rsidRPr="001078C9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3553,91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1023,10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366A8D" w:rsidRDefault="00CA6A1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1023,10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р. Дон в границах Морского порта </w:t>
      </w:r>
    </w:p>
    <w:p w:rsidR="008B1B6E" w:rsidRDefault="00CA6A14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Ростова-на-Дону</w:t>
      </w: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C14282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Default="00C14282" w:rsidP="004C1FF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0F4C59" w:rsidRDefault="00CA6A14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  <w:r w:rsidRPr="00CA6A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0640" cy="3876531"/>
            <wp:effectExtent l="19050" t="0" r="0" b="0"/>
            <wp:docPr id="2" name="Рисунок 1" descr="C:\Users\Александр\Desktop\работа\РУП\2015заключение договора водопользования\ру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работа\РУП\2015заключение договора водопользования\руп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366A8D" w:rsidRPr="00486D5C" w:rsidRDefault="00366A8D" w:rsidP="00366A8D">
      <w:pPr>
        <w:tabs>
          <w:tab w:val="left" w:pos="9072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 47° 10'57,68"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38'39,28"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10'58,89"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38'38,58"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11'04,61"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38'58,48"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10'53,19"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39'10,94"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10'52,70"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39'09,18"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47° 11'02,94"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9F6B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6B0E">
              <w:rPr>
                <w:rFonts w:ascii="Times New Roman" w:hAnsi="Times New Roman"/>
                <w:sz w:val="28"/>
                <w:szCs w:val="28"/>
              </w:rPr>
              <w:t xml:space="preserve">39° 38'57,41" </w:t>
            </w:r>
            <w:proofErr w:type="spellStart"/>
            <w:r w:rsidRPr="009F6B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F6B0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CA6A14" w:rsidRPr="009F6B0E" w:rsidTr="00192E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14" w:rsidRPr="009F6B0E" w:rsidRDefault="00CA6A14" w:rsidP="00192E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366A8D" w:rsidRDefault="00366A8D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</w:t>
      </w:r>
      <w:proofErr w:type="gramStart"/>
      <w:r w:rsidR="00723385">
        <w:rPr>
          <w:rFonts w:ascii="Times New Roman" w:hAnsi="Times New Roman"/>
          <w:sz w:val="26"/>
          <w:szCs w:val="26"/>
        </w:rPr>
        <w:t>плавательных</w:t>
      </w:r>
      <w:proofErr w:type="gramEnd"/>
      <w:r w:rsidR="00723385">
        <w:rPr>
          <w:rFonts w:ascii="Times New Roman" w:hAnsi="Times New Roman"/>
          <w:sz w:val="26"/>
          <w:szCs w:val="26"/>
        </w:rPr>
        <w:t xml:space="preserve"> срдств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2" o:title=""/>
          </v:shape>
          <o:OLEObject Type="Embed" ProgID="Word.Document.8" ShapeID="_x0000_i1025" DrawAspect="Content" ObjectID="_1508741705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D512F0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206B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24" w:rsidRDefault="00D96B24">
      <w:pPr>
        <w:spacing w:before="0" w:after="0" w:line="240" w:lineRule="auto"/>
      </w:pPr>
      <w:r>
        <w:separator/>
      </w:r>
    </w:p>
  </w:endnote>
  <w:endnote w:type="continuationSeparator" w:id="0">
    <w:p w:rsidR="00D96B24" w:rsidRDefault="00D96B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C5" w:rsidRDefault="006D206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2E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C5" w:rsidRDefault="00192EC5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C5" w:rsidRDefault="006D206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2E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2F0">
      <w:rPr>
        <w:rStyle w:val="a7"/>
        <w:noProof/>
      </w:rPr>
      <w:t>36</w:t>
    </w:r>
    <w:r>
      <w:rPr>
        <w:rStyle w:val="a7"/>
      </w:rPr>
      <w:fldChar w:fldCharType="end"/>
    </w:r>
  </w:p>
  <w:p w:rsidR="00192EC5" w:rsidRDefault="00192EC5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24" w:rsidRDefault="00D96B24">
      <w:pPr>
        <w:spacing w:before="0" w:after="0" w:line="240" w:lineRule="auto"/>
      </w:pPr>
      <w:r>
        <w:separator/>
      </w:r>
    </w:p>
  </w:footnote>
  <w:footnote w:type="continuationSeparator" w:id="0">
    <w:p w:rsidR="00D96B24" w:rsidRDefault="00D96B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4748"/>
    <w:rsid w:val="00095EE1"/>
    <w:rsid w:val="000A1CA0"/>
    <w:rsid w:val="000A61AA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6279"/>
    <w:rsid w:val="001078C9"/>
    <w:rsid w:val="00110AD3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3A"/>
    <w:rsid w:val="003F6E2C"/>
    <w:rsid w:val="0040527E"/>
    <w:rsid w:val="00407554"/>
    <w:rsid w:val="00411ACD"/>
    <w:rsid w:val="00412187"/>
    <w:rsid w:val="004201F1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C18"/>
    <w:rsid w:val="00606C93"/>
    <w:rsid w:val="00615523"/>
    <w:rsid w:val="0061617A"/>
    <w:rsid w:val="00622375"/>
    <w:rsid w:val="00622594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71622"/>
    <w:rsid w:val="00671AD9"/>
    <w:rsid w:val="0067405E"/>
    <w:rsid w:val="006764C1"/>
    <w:rsid w:val="0067685B"/>
    <w:rsid w:val="00684270"/>
    <w:rsid w:val="00685AC6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3385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2759"/>
    <w:rsid w:val="007A3874"/>
    <w:rsid w:val="007A4968"/>
    <w:rsid w:val="007A7982"/>
    <w:rsid w:val="007B503E"/>
    <w:rsid w:val="007C169D"/>
    <w:rsid w:val="007D3B85"/>
    <w:rsid w:val="007D3C07"/>
    <w:rsid w:val="007D6678"/>
    <w:rsid w:val="007E3440"/>
    <w:rsid w:val="007E69A8"/>
    <w:rsid w:val="007F069A"/>
    <w:rsid w:val="007F49CF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7C8D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42CE4"/>
    <w:rsid w:val="00C43040"/>
    <w:rsid w:val="00C435CA"/>
    <w:rsid w:val="00C45572"/>
    <w:rsid w:val="00C52154"/>
    <w:rsid w:val="00C52DA6"/>
    <w:rsid w:val="00C53868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5D82"/>
    <w:rsid w:val="00F462E9"/>
    <w:rsid w:val="00F50E84"/>
    <w:rsid w:val="00F530F3"/>
    <w:rsid w:val="00F76D5A"/>
    <w:rsid w:val="00F777D9"/>
    <w:rsid w:val="00F77AC8"/>
    <w:rsid w:val="00F8170D"/>
    <w:rsid w:val="00F8447E"/>
    <w:rsid w:val="00F8454C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602F-B272-4350-BEB8-49D9318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40</Pages>
  <Words>10509</Words>
  <Characters>59905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70274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15</cp:revision>
  <cp:lastPrinted>2015-11-11T07:06:00Z</cp:lastPrinted>
  <dcterms:created xsi:type="dcterms:W3CDTF">2015-10-19T07:09:00Z</dcterms:created>
  <dcterms:modified xsi:type="dcterms:W3CDTF">2015-11-11T07:09:00Z</dcterms:modified>
</cp:coreProperties>
</file>